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t>EJE</w:t>
      </w:r>
    </w:p>
    <w:p>
      <w:pPr>
        <w:spacing w:after="40"/>
        <w:jc w:val="center"/>
      </w:pPr>
      <w:r>
        <w:rPr>
          <w:b/>
          <w:sz w:val="22"/>
        </w:rPr>
        <w:t>FICHA TÉCNICA · LUMINARIA DE MESA / AMBIENTAL</w:t>
      </w:r>
    </w:p>
    <w:p>
      <w:pPr>
        <w:spacing w:after="40"/>
      </w:pPr>
      <w:r>
        <w:t>Luminaria de geometría esencial compuesta por un cuerpo vertical de madera que sostiene un volumen lumínico orientado horizontalmente. El difusor frontal genera una iluminación cálida y uniforme, mientras la perilla de madera integra el accionamiento al lenguaje material de la pieza.</w:t>
      </w:r>
    </w:p>
    <w:p>
      <w:pPr>
        <w:pStyle w:val="Heading1"/>
        <w:spacing w:after="40"/>
      </w:pPr>
      <w:r>
        <w:t>DATOS GENERALES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Tipología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Luminaria de mesa / ambiental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Uso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Interior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Dimensiones generales (An × Pr × Al)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14 × 19 × 35 cm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Peso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1 kg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Longitud de cable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1.50 m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Accionamiento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Switch ON/OFF con perilla de madera</w:t>
            </w:r>
          </w:p>
        </w:tc>
      </w:tr>
    </w:tbl>
    <w:p>
      <w:pPr>
        <w:pStyle w:val="Heading1"/>
        <w:spacing w:after="40"/>
      </w:pPr>
      <w:r>
        <w:t>MATERIALES Y ACABADOS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Cuerpo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Madera recuperada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Difusor frontal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Acrílico opalino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Acabado de madera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Rubio Monocoat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Cable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Cable eléctrico con revestimiento textil</w:t>
            </w:r>
          </w:p>
        </w:tc>
      </w:tr>
    </w:tbl>
    <w:p>
      <w:pPr>
        <w:pStyle w:val="Heading1"/>
        <w:spacing w:after="40"/>
      </w:pPr>
      <w:r>
        <w:t>ILUMINACIÓN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Fuente de luz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LED SMD reemplazable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Base / conexión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G4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Marca de la fuente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ECOLAMPS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Potencia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7 W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Flujo luminoso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360 lm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Temperatura de color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3000 K · luz cálida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Tensión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220 V AC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Frecuencia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50/60 Hz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Índice de reproducción cromática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CRI ≥ 80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Protección de la fuente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IP20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Vida útil declarada de la fuente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35,000 h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Regulación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No dimmable</w:t>
            </w:r>
          </w:p>
        </w:tc>
      </w:tr>
    </w:tbl>
    <w:p>
      <w:pPr>
        <w:pStyle w:val="Heading1"/>
        <w:spacing w:after="40"/>
      </w:pPr>
      <w:r>
        <w:t>OBSERVACIONES</w:t>
      </w:r>
    </w:p>
    <w:p>
      <w:pPr>
        <w:spacing w:after="40"/>
      </w:pPr>
      <w:r>
        <w:t>Las vetas, tonalidades, marcas e imperfecciones propias de la madera recuperada forman parte de la identidad de cada pieza, por lo que pueden existir variaciones naturales entre unidades.</w:t>
      </w:r>
    </w:p>
    <w:p>
      <w:pPr>
        <w:spacing w:after="40"/>
      </w:pPr>
      <w:r>
        <w:t>La fuente G4 es reemplazable. Para conservar el carácter lumínico previsto para Eje, se recomienda utilizar una fuente LED equivalente de 3000 K y compatible con 220 V AC. La luminaria utiliza accionamiento ON/OFF y no está diseñada para regulación mediante dimmer.</w:t>
      </w:r>
    </w:p>
    <w:sectPr w:rsidR="00FC693F" w:rsidRPr="0006063C" w:rsidSect="00034616">
      <w:pgSz w:w="12240" w:h="15840"/>
      <w:pgMar w:top="605" w:right="1008" w:bottom="60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Eje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