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4DD13" w14:textId="7D63D6C3" w:rsidR="00FA7EF0" w:rsidRDefault="00DD6D9D">
      <w:pPr>
        <w:pStyle w:val="Ttulo"/>
        <w:spacing w:after="40"/>
        <w:jc w:val="center"/>
      </w:pPr>
      <w:r>
        <w:t>NODO</w:t>
      </w:r>
    </w:p>
    <w:p w14:paraId="4531CEDC" w14:textId="77777777" w:rsidR="00FA7EF0" w:rsidRDefault="00000000">
      <w:pPr>
        <w:spacing w:after="40"/>
        <w:jc w:val="center"/>
      </w:pPr>
      <w:r>
        <w:rPr>
          <w:b/>
          <w:sz w:val="22"/>
        </w:rPr>
        <w:t>FICHA TÉCNICA · LUMINARIA DE MESA ORIENTABLE</w:t>
      </w:r>
    </w:p>
    <w:p w14:paraId="22D9A72A" w14:textId="7A3A5122" w:rsidR="00FA7EF0" w:rsidRDefault="00000000">
      <w:pPr>
        <w:spacing w:after="40"/>
      </w:pPr>
      <w:r>
        <w:t xml:space="preserve">Luminaria de mesa orientable elaborada en madera </w:t>
      </w:r>
      <w:proofErr w:type="spellStart"/>
      <w:r>
        <w:t>recuperada</w:t>
      </w:r>
      <w:proofErr w:type="spellEnd"/>
      <w:r>
        <w:t>.</w:t>
      </w:r>
      <w:r w:rsidR="00DD6D9D" w:rsidRPr="00DD6D9D">
        <w:t xml:space="preserve"> </w:t>
      </w:r>
      <w:r w:rsidR="00DD6D9D" w:rsidRPr="00DD6D9D">
        <w:t xml:space="preserve">Su </w:t>
      </w:r>
      <w:proofErr w:type="spellStart"/>
      <w:r w:rsidR="00DD6D9D" w:rsidRPr="00DD6D9D">
        <w:t>cabezal</w:t>
      </w:r>
      <w:proofErr w:type="spellEnd"/>
      <w:r w:rsidR="00DD6D9D" w:rsidRPr="00DD6D9D">
        <w:t xml:space="preserve"> orientable, </w:t>
      </w:r>
      <w:proofErr w:type="spellStart"/>
      <w:r w:rsidR="00DD6D9D" w:rsidRPr="00DD6D9D">
        <w:t>articulado</w:t>
      </w:r>
      <w:proofErr w:type="spellEnd"/>
      <w:r w:rsidR="00DD6D9D" w:rsidRPr="00DD6D9D">
        <w:t xml:space="preserve"> </w:t>
      </w:r>
      <w:proofErr w:type="spellStart"/>
      <w:r w:rsidR="00DD6D9D" w:rsidRPr="00DD6D9D">
        <w:t>mediante</w:t>
      </w:r>
      <w:proofErr w:type="spellEnd"/>
      <w:r w:rsidR="00DD6D9D" w:rsidRPr="00DD6D9D">
        <w:t xml:space="preserve"> </w:t>
      </w:r>
      <w:proofErr w:type="spellStart"/>
      <w:r w:rsidR="00DD6D9D" w:rsidRPr="00DD6D9D">
        <w:t>una</w:t>
      </w:r>
      <w:proofErr w:type="spellEnd"/>
      <w:r w:rsidR="00DD6D9D" w:rsidRPr="00DD6D9D">
        <w:t xml:space="preserve"> </w:t>
      </w:r>
      <w:proofErr w:type="spellStart"/>
      <w:r w:rsidR="00DD6D9D" w:rsidRPr="00DD6D9D">
        <w:t>rótula</w:t>
      </w:r>
      <w:proofErr w:type="spellEnd"/>
      <w:r w:rsidR="00DD6D9D" w:rsidRPr="00DD6D9D">
        <w:t xml:space="preserve"> de </w:t>
      </w:r>
      <w:proofErr w:type="spellStart"/>
      <w:r w:rsidR="00DD6D9D" w:rsidRPr="00DD6D9D">
        <w:t>madera</w:t>
      </w:r>
      <w:proofErr w:type="spellEnd"/>
      <w:r w:rsidR="00DD6D9D" w:rsidRPr="00DD6D9D">
        <w:t xml:space="preserve">, </w:t>
      </w:r>
      <w:proofErr w:type="spellStart"/>
      <w:r w:rsidR="00DD6D9D" w:rsidRPr="00DD6D9D">
        <w:t>permite</w:t>
      </w:r>
      <w:proofErr w:type="spellEnd"/>
      <w:r w:rsidR="00DD6D9D" w:rsidRPr="00DD6D9D">
        <w:t xml:space="preserve"> </w:t>
      </w:r>
      <w:proofErr w:type="spellStart"/>
      <w:r w:rsidR="00DD6D9D" w:rsidRPr="00DD6D9D">
        <w:t>dirigir</w:t>
      </w:r>
      <w:proofErr w:type="spellEnd"/>
      <w:r w:rsidR="00DD6D9D" w:rsidRPr="00DD6D9D">
        <w:t xml:space="preserve"> la </w:t>
      </w:r>
      <w:proofErr w:type="spellStart"/>
      <w:r w:rsidR="00DD6D9D" w:rsidRPr="00DD6D9D">
        <w:t>iluminación</w:t>
      </w:r>
      <w:proofErr w:type="spellEnd"/>
      <w:r w:rsidR="00DD6D9D" w:rsidRPr="00DD6D9D">
        <w:t xml:space="preserve"> y </w:t>
      </w:r>
      <w:proofErr w:type="spellStart"/>
      <w:r w:rsidR="00DD6D9D" w:rsidRPr="00DD6D9D">
        <w:t>transformar</w:t>
      </w:r>
      <w:proofErr w:type="spellEnd"/>
      <w:r w:rsidR="00DD6D9D" w:rsidRPr="00DD6D9D">
        <w:t xml:space="preserve"> </w:t>
      </w:r>
      <w:proofErr w:type="spellStart"/>
      <w:r w:rsidR="00DD6D9D" w:rsidRPr="00DD6D9D">
        <w:t>sutilmente</w:t>
      </w:r>
      <w:proofErr w:type="spellEnd"/>
      <w:r w:rsidR="00DD6D9D" w:rsidRPr="00DD6D9D">
        <w:t xml:space="preserve"> la </w:t>
      </w:r>
      <w:proofErr w:type="spellStart"/>
      <w:r w:rsidR="00DD6D9D" w:rsidRPr="00DD6D9D">
        <w:t>atmósfera</w:t>
      </w:r>
      <w:proofErr w:type="spellEnd"/>
      <w:r w:rsidR="00DD6D9D" w:rsidRPr="00DD6D9D">
        <w:t xml:space="preserve"> del </w:t>
      </w:r>
      <w:proofErr w:type="spellStart"/>
      <w:r w:rsidR="00DD6D9D" w:rsidRPr="00DD6D9D">
        <w:t>espacio</w:t>
      </w:r>
      <w:proofErr w:type="spellEnd"/>
      <w:r w:rsidR="00DD6D9D" w:rsidRPr="00DD6D9D">
        <w:t xml:space="preserve">. Una </w:t>
      </w:r>
      <w:proofErr w:type="spellStart"/>
      <w:r w:rsidR="00DD6D9D" w:rsidRPr="00DD6D9D">
        <w:t>pieza</w:t>
      </w:r>
      <w:proofErr w:type="spellEnd"/>
      <w:r w:rsidR="00DD6D9D" w:rsidRPr="00DD6D9D">
        <w:t xml:space="preserve"> de </w:t>
      </w:r>
      <w:proofErr w:type="spellStart"/>
      <w:r w:rsidR="00DD6D9D" w:rsidRPr="00DD6D9D">
        <w:t>geometría</w:t>
      </w:r>
      <w:proofErr w:type="spellEnd"/>
      <w:r w:rsidR="00DD6D9D" w:rsidRPr="00DD6D9D">
        <w:t xml:space="preserve"> </w:t>
      </w:r>
      <w:proofErr w:type="spellStart"/>
      <w:r w:rsidR="00DD6D9D" w:rsidRPr="00DD6D9D">
        <w:t>esencial</w:t>
      </w:r>
      <w:proofErr w:type="spellEnd"/>
      <w:r w:rsidR="00DD6D9D" w:rsidRPr="00DD6D9D">
        <w:t xml:space="preserve"> </w:t>
      </w:r>
      <w:proofErr w:type="spellStart"/>
      <w:r w:rsidR="00DD6D9D" w:rsidRPr="00DD6D9D">
        <w:t>donde</w:t>
      </w:r>
      <w:proofErr w:type="spellEnd"/>
      <w:r w:rsidR="00DD6D9D" w:rsidRPr="00DD6D9D">
        <w:t xml:space="preserve"> </w:t>
      </w:r>
      <w:proofErr w:type="spellStart"/>
      <w:r w:rsidR="00DD6D9D" w:rsidRPr="00DD6D9D">
        <w:t>cada</w:t>
      </w:r>
      <w:proofErr w:type="spellEnd"/>
      <w:r w:rsidR="00DD6D9D" w:rsidRPr="00DD6D9D">
        <w:t xml:space="preserve"> </w:t>
      </w:r>
      <w:proofErr w:type="spellStart"/>
      <w:r w:rsidR="00DD6D9D" w:rsidRPr="00DD6D9D">
        <w:t>elemento</w:t>
      </w:r>
      <w:proofErr w:type="spellEnd"/>
      <w:r w:rsidR="00DD6D9D" w:rsidRPr="00DD6D9D">
        <w:t xml:space="preserve"> </w:t>
      </w:r>
      <w:proofErr w:type="spellStart"/>
      <w:r w:rsidR="00DD6D9D" w:rsidRPr="00DD6D9D">
        <w:t>responde</w:t>
      </w:r>
      <w:proofErr w:type="spellEnd"/>
      <w:r w:rsidR="00DD6D9D" w:rsidRPr="00DD6D9D">
        <w:t xml:space="preserve"> a </w:t>
      </w:r>
      <w:proofErr w:type="spellStart"/>
      <w:r w:rsidR="00DD6D9D" w:rsidRPr="00DD6D9D">
        <w:t>una</w:t>
      </w:r>
      <w:proofErr w:type="spellEnd"/>
      <w:r w:rsidR="00DD6D9D" w:rsidRPr="00DD6D9D">
        <w:t xml:space="preserve"> </w:t>
      </w:r>
      <w:proofErr w:type="spellStart"/>
      <w:r w:rsidR="00DD6D9D" w:rsidRPr="00DD6D9D">
        <w:t>función</w:t>
      </w:r>
      <w:proofErr w:type="spellEnd"/>
      <w:r w:rsidR="00DD6D9D" w:rsidRPr="00DD6D9D">
        <w:t>.</w:t>
      </w:r>
    </w:p>
    <w:p w14:paraId="12EEB68D" w14:textId="77777777" w:rsidR="00FA7EF0" w:rsidRDefault="00000000">
      <w:pPr>
        <w:pStyle w:val="Ttulo1"/>
      </w:pPr>
      <w:r>
        <w:t>DATOS GENERALES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FA7EF0" w14:paraId="135EFEF3" w14:textId="77777777">
        <w:trPr>
          <w:jc w:val="center"/>
        </w:trPr>
        <w:tc>
          <w:tcPr>
            <w:tcW w:w="5112" w:type="dxa"/>
          </w:tcPr>
          <w:p w14:paraId="6ADDECDA" w14:textId="77777777" w:rsidR="00FA7EF0" w:rsidRDefault="00000000">
            <w:pPr>
              <w:spacing w:after="0"/>
            </w:pPr>
            <w:r>
              <w:rPr>
                <w:b/>
              </w:rPr>
              <w:t>Tipología</w:t>
            </w:r>
          </w:p>
        </w:tc>
        <w:tc>
          <w:tcPr>
            <w:tcW w:w="5112" w:type="dxa"/>
          </w:tcPr>
          <w:p w14:paraId="5ED458C9" w14:textId="77777777" w:rsidR="00FA7EF0" w:rsidRDefault="00000000">
            <w:pPr>
              <w:spacing w:after="0"/>
            </w:pPr>
            <w:r>
              <w:t>Luminaria de mesa orientable</w:t>
            </w:r>
          </w:p>
        </w:tc>
      </w:tr>
      <w:tr w:rsidR="00FA7EF0" w14:paraId="2492B605" w14:textId="77777777">
        <w:trPr>
          <w:jc w:val="center"/>
        </w:trPr>
        <w:tc>
          <w:tcPr>
            <w:tcW w:w="5112" w:type="dxa"/>
          </w:tcPr>
          <w:p w14:paraId="3E676148" w14:textId="77777777" w:rsidR="00FA7EF0" w:rsidRDefault="00000000">
            <w:pPr>
              <w:spacing w:after="0"/>
            </w:pPr>
            <w:r>
              <w:rPr>
                <w:b/>
              </w:rPr>
              <w:t>Uso</w:t>
            </w:r>
          </w:p>
        </w:tc>
        <w:tc>
          <w:tcPr>
            <w:tcW w:w="5112" w:type="dxa"/>
          </w:tcPr>
          <w:p w14:paraId="1F0BD90E" w14:textId="77777777" w:rsidR="00FA7EF0" w:rsidRDefault="00000000">
            <w:pPr>
              <w:spacing w:after="0"/>
            </w:pPr>
            <w:r>
              <w:t>Interior</w:t>
            </w:r>
          </w:p>
        </w:tc>
      </w:tr>
      <w:tr w:rsidR="00FA7EF0" w14:paraId="09546AC6" w14:textId="77777777">
        <w:trPr>
          <w:jc w:val="center"/>
        </w:trPr>
        <w:tc>
          <w:tcPr>
            <w:tcW w:w="5112" w:type="dxa"/>
          </w:tcPr>
          <w:p w14:paraId="2B5D9FAE" w14:textId="77777777" w:rsidR="00FA7EF0" w:rsidRDefault="00000000">
            <w:pPr>
              <w:spacing w:after="0"/>
            </w:pPr>
            <w:r>
              <w:rPr>
                <w:b/>
              </w:rPr>
              <w:t>Dimensiones generales (An × Pr × Al)</w:t>
            </w:r>
          </w:p>
        </w:tc>
        <w:tc>
          <w:tcPr>
            <w:tcW w:w="5112" w:type="dxa"/>
          </w:tcPr>
          <w:p w14:paraId="41C3A316" w14:textId="199DC013" w:rsidR="00FA7EF0" w:rsidRDefault="00DD6D9D">
            <w:pPr>
              <w:spacing w:after="0"/>
            </w:pPr>
            <w:r>
              <w:t>8</w:t>
            </w:r>
            <w:r w:rsidR="00000000">
              <w:t xml:space="preserve"> × </w:t>
            </w:r>
            <w:r>
              <w:t>16</w:t>
            </w:r>
            <w:r w:rsidR="00000000">
              <w:t xml:space="preserve"> × </w:t>
            </w:r>
            <w:r>
              <w:t>26</w:t>
            </w:r>
            <w:r w:rsidR="00000000">
              <w:t xml:space="preserve"> cm</w:t>
            </w:r>
          </w:p>
        </w:tc>
      </w:tr>
      <w:tr w:rsidR="00FA7EF0" w14:paraId="525AB979" w14:textId="77777777">
        <w:trPr>
          <w:jc w:val="center"/>
        </w:trPr>
        <w:tc>
          <w:tcPr>
            <w:tcW w:w="5112" w:type="dxa"/>
          </w:tcPr>
          <w:p w14:paraId="0690D100" w14:textId="77777777" w:rsidR="00FA7EF0" w:rsidRDefault="00000000">
            <w:pPr>
              <w:spacing w:after="0"/>
            </w:pPr>
            <w:r>
              <w:rPr>
                <w:b/>
              </w:rPr>
              <w:t>Movimiento</w:t>
            </w:r>
          </w:p>
        </w:tc>
        <w:tc>
          <w:tcPr>
            <w:tcW w:w="5112" w:type="dxa"/>
          </w:tcPr>
          <w:p w14:paraId="7CAEA0C6" w14:textId="6F6B6B3A" w:rsidR="00FA7EF0" w:rsidRDefault="00DD6D9D">
            <w:pPr>
              <w:spacing w:after="0"/>
            </w:pPr>
            <w:proofErr w:type="spellStart"/>
            <w:r w:rsidRPr="00DD6D9D">
              <w:t>Orientación</w:t>
            </w:r>
            <w:proofErr w:type="spellEnd"/>
            <w:r w:rsidRPr="00DD6D9D">
              <w:t xml:space="preserve"> </w:t>
            </w:r>
            <w:proofErr w:type="spellStart"/>
            <w:r w:rsidRPr="00DD6D9D">
              <w:t>multidireccional</w:t>
            </w:r>
            <w:proofErr w:type="spellEnd"/>
            <w:r w:rsidRPr="00DD6D9D">
              <w:t xml:space="preserve"> </w:t>
            </w:r>
            <w:proofErr w:type="spellStart"/>
            <w:r w:rsidRPr="00DD6D9D">
              <w:t>mediante</w:t>
            </w:r>
            <w:proofErr w:type="spellEnd"/>
            <w:r w:rsidRPr="00DD6D9D">
              <w:t xml:space="preserve"> </w:t>
            </w:r>
            <w:proofErr w:type="spellStart"/>
            <w:r w:rsidRPr="00DD6D9D">
              <w:t>rótula</w:t>
            </w:r>
            <w:proofErr w:type="spellEnd"/>
            <w:r w:rsidRPr="00DD6D9D">
              <w:t xml:space="preserve"> de </w:t>
            </w:r>
            <w:proofErr w:type="spellStart"/>
            <w:r w:rsidRPr="00DD6D9D">
              <w:t>madera</w:t>
            </w:r>
            <w:proofErr w:type="spellEnd"/>
          </w:p>
        </w:tc>
      </w:tr>
      <w:tr w:rsidR="00FA7EF0" w14:paraId="60C699B4" w14:textId="77777777">
        <w:trPr>
          <w:jc w:val="center"/>
        </w:trPr>
        <w:tc>
          <w:tcPr>
            <w:tcW w:w="5112" w:type="dxa"/>
          </w:tcPr>
          <w:p w14:paraId="7D8A465F" w14:textId="77777777" w:rsidR="00FA7EF0" w:rsidRDefault="00000000">
            <w:pPr>
              <w:spacing w:after="0"/>
            </w:pPr>
            <w:r>
              <w:rPr>
                <w:b/>
              </w:rPr>
              <w:t>Accionamiento</w:t>
            </w:r>
          </w:p>
        </w:tc>
        <w:tc>
          <w:tcPr>
            <w:tcW w:w="5112" w:type="dxa"/>
          </w:tcPr>
          <w:p w14:paraId="3CBAAE89" w14:textId="77777777" w:rsidR="00FA7EF0" w:rsidRDefault="00000000">
            <w:pPr>
              <w:spacing w:after="0"/>
            </w:pPr>
            <w:r>
              <w:t>Switch ON/OFF con perilla de metal</w:t>
            </w:r>
          </w:p>
        </w:tc>
      </w:tr>
      <w:tr w:rsidR="00FA7EF0" w14:paraId="026CD754" w14:textId="77777777">
        <w:trPr>
          <w:jc w:val="center"/>
        </w:trPr>
        <w:tc>
          <w:tcPr>
            <w:tcW w:w="5112" w:type="dxa"/>
          </w:tcPr>
          <w:p w14:paraId="3E0389B9" w14:textId="77777777" w:rsidR="00FA7EF0" w:rsidRDefault="00000000">
            <w:pPr>
              <w:spacing w:after="0"/>
            </w:pPr>
            <w:r>
              <w:rPr>
                <w:b/>
              </w:rPr>
              <w:t>Longitud de cable</w:t>
            </w:r>
          </w:p>
        </w:tc>
        <w:tc>
          <w:tcPr>
            <w:tcW w:w="5112" w:type="dxa"/>
          </w:tcPr>
          <w:p w14:paraId="28C7574C" w14:textId="77777777" w:rsidR="00FA7EF0" w:rsidRDefault="00000000">
            <w:pPr>
              <w:spacing w:after="0"/>
            </w:pPr>
            <w:r>
              <w:t>1.50 m</w:t>
            </w:r>
          </w:p>
        </w:tc>
      </w:tr>
    </w:tbl>
    <w:p w14:paraId="248D6764" w14:textId="77777777" w:rsidR="00FA7EF0" w:rsidRDefault="00000000">
      <w:pPr>
        <w:pStyle w:val="Ttulo1"/>
      </w:pPr>
      <w:r>
        <w:t>MATERIALES Y ACABADOS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FA7EF0" w14:paraId="162D2359" w14:textId="77777777">
        <w:trPr>
          <w:jc w:val="center"/>
        </w:trPr>
        <w:tc>
          <w:tcPr>
            <w:tcW w:w="5112" w:type="dxa"/>
          </w:tcPr>
          <w:p w14:paraId="5FC431CF" w14:textId="77777777" w:rsidR="00FA7EF0" w:rsidRDefault="00000000">
            <w:pPr>
              <w:spacing w:after="0"/>
            </w:pPr>
            <w:r>
              <w:rPr>
                <w:b/>
              </w:rPr>
              <w:t>Cuerpo</w:t>
            </w:r>
          </w:p>
        </w:tc>
        <w:tc>
          <w:tcPr>
            <w:tcW w:w="5112" w:type="dxa"/>
          </w:tcPr>
          <w:p w14:paraId="04B7B1D0" w14:textId="77777777" w:rsidR="00FA7EF0" w:rsidRDefault="00000000">
            <w:pPr>
              <w:spacing w:after="0"/>
            </w:pPr>
            <w:r>
              <w:t>Madera recuperada</w:t>
            </w:r>
          </w:p>
        </w:tc>
      </w:tr>
      <w:tr w:rsidR="00FA7EF0" w14:paraId="55209046" w14:textId="77777777">
        <w:trPr>
          <w:jc w:val="center"/>
        </w:trPr>
        <w:tc>
          <w:tcPr>
            <w:tcW w:w="5112" w:type="dxa"/>
          </w:tcPr>
          <w:p w14:paraId="5CB1DC4E" w14:textId="77777777" w:rsidR="00FA7EF0" w:rsidRDefault="00000000">
            <w:pPr>
              <w:spacing w:after="0"/>
            </w:pPr>
            <w:r>
              <w:rPr>
                <w:b/>
              </w:rPr>
              <w:t>Difusor</w:t>
            </w:r>
          </w:p>
        </w:tc>
        <w:tc>
          <w:tcPr>
            <w:tcW w:w="5112" w:type="dxa"/>
          </w:tcPr>
          <w:p w14:paraId="2E5D8769" w14:textId="77777777" w:rsidR="00FA7EF0" w:rsidRDefault="00000000">
            <w:pPr>
              <w:spacing w:after="0"/>
            </w:pPr>
            <w:r>
              <w:t>Acrílico opalino</w:t>
            </w:r>
          </w:p>
        </w:tc>
      </w:tr>
      <w:tr w:rsidR="00FA7EF0" w14:paraId="1DCF634F" w14:textId="77777777">
        <w:trPr>
          <w:jc w:val="center"/>
        </w:trPr>
        <w:tc>
          <w:tcPr>
            <w:tcW w:w="5112" w:type="dxa"/>
          </w:tcPr>
          <w:p w14:paraId="5D4BB20F" w14:textId="77777777" w:rsidR="00FA7EF0" w:rsidRDefault="00000000">
            <w:pPr>
              <w:spacing w:after="0"/>
            </w:pPr>
            <w:r>
              <w:rPr>
                <w:b/>
              </w:rPr>
              <w:t>Acabado de madera</w:t>
            </w:r>
          </w:p>
        </w:tc>
        <w:tc>
          <w:tcPr>
            <w:tcW w:w="5112" w:type="dxa"/>
          </w:tcPr>
          <w:p w14:paraId="3BFAC11E" w14:textId="77777777" w:rsidR="00FA7EF0" w:rsidRDefault="00000000">
            <w:pPr>
              <w:spacing w:after="0"/>
            </w:pPr>
            <w:r>
              <w:t>Rubio Monocoat</w:t>
            </w:r>
          </w:p>
        </w:tc>
      </w:tr>
      <w:tr w:rsidR="00FA7EF0" w14:paraId="3AA81E69" w14:textId="77777777">
        <w:trPr>
          <w:jc w:val="center"/>
        </w:trPr>
        <w:tc>
          <w:tcPr>
            <w:tcW w:w="5112" w:type="dxa"/>
          </w:tcPr>
          <w:p w14:paraId="38218526" w14:textId="77777777" w:rsidR="00FA7EF0" w:rsidRDefault="00000000">
            <w:pPr>
              <w:spacing w:after="0"/>
            </w:pPr>
            <w:r>
              <w:rPr>
                <w:b/>
              </w:rPr>
              <w:t>Cable</w:t>
            </w:r>
          </w:p>
        </w:tc>
        <w:tc>
          <w:tcPr>
            <w:tcW w:w="5112" w:type="dxa"/>
          </w:tcPr>
          <w:p w14:paraId="78FDC629" w14:textId="77777777" w:rsidR="00FA7EF0" w:rsidRDefault="00000000">
            <w:pPr>
              <w:spacing w:after="0"/>
            </w:pPr>
            <w:r>
              <w:t>Cable eléctrico con revestimiento textil</w:t>
            </w:r>
          </w:p>
        </w:tc>
      </w:tr>
    </w:tbl>
    <w:p w14:paraId="5EA38460" w14:textId="77777777" w:rsidR="00FA7EF0" w:rsidRDefault="00000000">
      <w:pPr>
        <w:pStyle w:val="Ttulo1"/>
      </w:pPr>
      <w:r>
        <w:t>ILUMINACIÓN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FA7EF0" w14:paraId="5A529E3B" w14:textId="77777777">
        <w:trPr>
          <w:jc w:val="center"/>
        </w:trPr>
        <w:tc>
          <w:tcPr>
            <w:tcW w:w="5112" w:type="dxa"/>
          </w:tcPr>
          <w:p w14:paraId="421A35BC" w14:textId="77777777" w:rsidR="00FA7EF0" w:rsidRDefault="00000000">
            <w:pPr>
              <w:spacing w:after="0"/>
            </w:pPr>
            <w:r>
              <w:rPr>
                <w:b/>
              </w:rPr>
              <w:t>Fuente de luz</w:t>
            </w:r>
          </w:p>
        </w:tc>
        <w:tc>
          <w:tcPr>
            <w:tcW w:w="5112" w:type="dxa"/>
          </w:tcPr>
          <w:p w14:paraId="028C457E" w14:textId="77777777" w:rsidR="00FA7EF0" w:rsidRDefault="00000000">
            <w:pPr>
              <w:spacing w:after="0"/>
            </w:pPr>
            <w:r>
              <w:t>LED SMD reemplazable</w:t>
            </w:r>
          </w:p>
        </w:tc>
      </w:tr>
      <w:tr w:rsidR="00FA7EF0" w14:paraId="54F96D73" w14:textId="77777777">
        <w:trPr>
          <w:jc w:val="center"/>
        </w:trPr>
        <w:tc>
          <w:tcPr>
            <w:tcW w:w="5112" w:type="dxa"/>
          </w:tcPr>
          <w:p w14:paraId="2E8D24C3" w14:textId="77777777" w:rsidR="00FA7EF0" w:rsidRDefault="00000000">
            <w:pPr>
              <w:spacing w:after="0"/>
            </w:pPr>
            <w:r>
              <w:rPr>
                <w:b/>
              </w:rPr>
              <w:t>Base / conexión</w:t>
            </w:r>
          </w:p>
        </w:tc>
        <w:tc>
          <w:tcPr>
            <w:tcW w:w="5112" w:type="dxa"/>
          </w:tcPr>
          <w:p w14:paraId="77C829D3" w14:textId="77777777" w:rsidR="00FA7EF0" w:rsidRDefault="00000000">
            <w:pPr>
              <w:spacing w:after="0"/>
            </w:pPr>
            <w:r>
              <w:t>G4</w:t>
            </w:r>
          </w:p>
        </w:tc>
      </w:tr>
      <w:tr w:rsidR="00FA7EF0" w14:paraId="056F3A67" w14:textId="77777777">
        <w:trPr>
          <w:jc w:val="center"/>
        </w:trPr>
        <w:tc>
          <w:tcPr>
            <w:tcW w:w="5112" w:type="dxa"/>
          </w:tcPr>
          <w:p w14:paraId="7FE8C0E5" w14:textId="77777777" w:rsidR="00FA7EF0" w:rsidRDefault="00000000">
            <w:pPr>
              <w:spacing w:after="0"/>
            </w:pPr>
            <w:r>
              <w:rPr>
                <w:b/>
              </w:rPr>
              <w:t>Marca de la fuente</w:t>
            </w:r>
          </w:p>
        </w:tc>
        <w:tc>
          <w:tcPr>
            <w:tcW w:w="5112" w:type="dxa"/>
          </w:tcPr>
          <w:p w14:paraId="1F3D1584" w14:textId="77777777" w:rsidR="00FA7EF0" w:rsidRDefault="00000000">
            <w:pPr>
              <w:spacing w:after="0"/>
            </w:pPr>
            <w:r>
              <w:t>ECOLAMPS</w:t>
            </w:r>
          </w:p>
        </w:tc>
      </w:tr>
      <w:tr w:rsidR="00FA7EF0" w14:paraId="7D760ADA" w14:textId="77777777">
        <w:trPr>
          <w:jc w:val="center"/>
        </w:trPr>
        <w:tc>
          <w:tcPr>
            <w:tcW w:w="5112" w:type="dxa"/>
          </w:tcPr>
          <w:p w14:paraId="172045E8" w14:textId="77777777" w:rsidR="00FA7EF0" w:rsidRDefault="00000000">
            <w:pPr>
              <w:spacing w:after="0"/>
            </w:pPr>
            <w:r>
              <w:rPr>
                <w:b/>
              </w:rPr>
              <w:t>Potencia</w:t>
            </w:r>
          </w:p>
        </w:tc>
        <w:tc>
          <w:tcPr>
            <w:tcW w:w="5112" w:type="dxa"/>
          </w:tcPr>
          <w:p w14:paraId="4C268981" w14:textId="77777777" w:rsidR="00FA7EF0" w:rsidRDefault="00000000">
            <w:pPr>
              <w:spacing w:after="0"/>
            </w:pPr>
            <w:r>
              <w:t>7 W</w:t>
            </w:r>
          </w:p>
        </w:tc>
      </w:tr>
      <w:tr w:rsidR="00FA7EF0" w14:paraId="385B4CA4" w14:textId="77777777">
        <w:trPr>
          <w:jc w:val="center"/>
        </w:trPr>
        <w:tc>
          <w:tcPr>
            <w:tcW w:w="5112" w:type="dxa"/>
          </w:tcPr>
          <w:p w14:paraId="348B4A1A" w14:textId="77777777" w:rsidR="00FA7EF0" w:rsidRDefault="00000000">
            <w:pPr>
              <w:spacing w:after="0"/>
            </w:pPr>
            <w:r>
              <w:rPr>
                <w:b/>
              </w:rPr>
              <w:t>Flujo luminoso</w:t>
            </w:r>
          </w:p>
        </w:tc>
        <w:tc>
          <w:tcPr>
            <w:tcW w:w="5112" w:type="dxa"/>
          </w:tcPr>
          <w:p w14:paraId="5EA6997E" w14:textId="77777777" w:rsidR="00FA7EF0" w:rsidRDefault="00000000">
            <w:pPr>
              <w:spacing w:after="0"/>
            </w:pPr>
            <w:r>
              <w:t>360 lm</w:t>
            </w:r>
          </w:p>
        </w:tc>
      </w:tr>
      <w:tr w:rsidR="00FA7EF0" w14:paraId="658ADBEB" w14:textId="77777777">
        <w:trPr>
          <w:jc w:val="center"/>
        </w:trPr>
        <w:tc>
          <w:tcPr>
            <w:tcW w:w="5112" w:type="dxa"/>
          </w:tcPr>
          <w:p w14:paraId="21980F90" w14:textId="77777777" w:rsidR="00FA7EF0" w:rsidRDefault="00000000">
            <w:pPr>
              <w:spacing w:after="0"/>
            </w:pPr>
            <w:r>
              <w:rPr>
                <w:b/>
              </w:rPr>
              <w:t>Temperatura de color</w:t>
            </w:r>
          </w:p>
        </w:tc>
        <w:tc>
          <w:tcPr>
            <w:tcW w:w="5112" w:type="dxa"/>
          </w:tcPr>
          <w:p w14:paraId="6199D4F0" w14:textId="77777777" w:rsidR="00FA7EF0" w:rsidRDefault="00000000">
            <w:pPr>
              <w:spacing w:after="0"/>
            </w:pPr>
            <w:r>
              <w:t>3000 K · luz cálida</w:t>
            </w:r>
          </w:p>
        </w:tc>
      </w:tr>
      <w:tr w:rsidR="00FA7EF0" w14:paraId="6082AF64" w14:textId="77777777">
        <w:trPr>
          <w:jc w:val="center"/>
        </w:trPr>
        <w:tc>
          <w:tcPr>
            <w:tcW w:w="5112" w:type="dxa"/>
          </w:tcPr>
          <w:p w14:paraId="1B23B352" w14:textId="77777777" w:rsidR="00FA7EF0" w:rsidRDefault="00000000">
            <w:pPr>
              <w:spacing w:after="0"/>
            </w:pPr>
            <w:r>
              <w:rPr>
                <w:b/>
              </w:rPr>
              <w:t>Tensión</w:t>
            </w:r>
          </w:p>
        </w:tc>
        <w:tc>
          <w:tcPr>
            <w:tcW w:w="5112" w:type="dxa"/>
          </w:tcPr>
          <w:p w14:paraId="43A30850" w14:textId="77777777" w:rsidR="00FA7EF0" w:rsidRDefault="00000000">
            <w:pPr>
              <w:spacing w:after="0"/>
            </w:pPr>
            <w:r>
              <w:t>220 V AC</w:t>
            </w:r>
          </w:p>
        </w:tc>
      </w:tr>
      <w:tr w:rsidR="00FA7EF0" w14:paraId="5F8F9423" w14:textId="77777777">
        <w:trPr>
          <w:jc w:val="center"/>
        </w:trPr>
        <w:tc>
          <w:tcPr>
            <w:tcW w:w="5112" w:type="dxa"/>
          </w:tcPr>
          <w:p w14:paraId="108F705D" w14:textId="77777777" w:rsidR="00FA7EF0" w:rsidRDefault="00000000">
            <w:pPr>
              <w:spacing w:after="0"/>
            </w:pPr>
            <w:r>
              <w:rPr>
                <w:b/>
              </w:rPr>
              <w:t>Frecuencia</w:t>
            </w:r>
          </w:p>
        </w:tc>
        <w:tc>
          <w:tcPr>
            <w:tcW w:w="5112" w:type="dxa"/>
          </w:tcPr>
          <w:p w14:paraId="69D65BE0" w14:textId="77777777" w:rsidR="00FA7EF0" w:rsidRDefault="00000000">
            <w:pPr>
              <w:spacing w:after="0"/>
            </w:pPr>
            <w:r>
              <w:t>50/60 Hz</w:t>
            </w:r>
          </w:p>
        </w:tc>
      </w:tr>
      <w:tr w:rsidR="00FA7EF0" w14:paraId="0FEEFCD6" w14:textId="77777777">
        <w:trPr>
          <w:jc w:val="center"/>
        </w:trPr>
        <w:tc>
          <w:tcPr>
            <w:tcW w:w="5112" w:type="dxa"/>
          </w:tcPr>
          <w:p w14:paraId="2232F4E8" w14:textId="77777777" w:rsidR="00FA7EF0" w:rsidRDefault="00000000">
            <w:pPr>
              <w:spacing w:after="0"/>
            </w:pPr>
            <w:r>
              <w:rPr>
                <w:b/>
              </w:rPr>
              <w:t>Índice de reproducción cromática</w:t>
            </w:r>
          </w:p>
        </w:tc>
        <w:tc>
          <w:tcPr>
            <w:tcW w:w="5112" w:type="dxa"/>
          </w:tcPr>
          <w:p w14:paraId="17EA3B3B" w14:textId="77777777" w:rsidR="00FA7EF0" w:rsidRDefault="00000000">
            <w:pPr>
              <w:spacing w:after="0"/>
            </w:pPr>
            <w:r>
              <w:t>CRI ≥ 80</w:t>
            </w:r>
          </w:p>
        </w:tc>
      </w:tr>
      <w:tr w:rsidR="00FA7EF0" w14:paraId="40C15D0F" w14:textId="77777777">
        <w:trPr>
          <w:jc w:val="center"/>
        </w:trPr>
        <w:tc>
          <w:tcPr>
            <w:tcW w:w="5112" w:type="dxa"/>
          </w:tcPr>
          <w:p w14:paraId="5E664C45" w14:textId="77777777" w:rsidR="00FA7EF0" w:rsidRDefault="00000000">
            <w:pPr>
              <w:spacing w:after="0"/>
            </w:pPr>
            <w:r>
              <w:rPr>
                <w:b/>
              </w:rPr>
              <w:t>Protección de la fuente</w:t>
            </w:r>
          </w:p>
        </w:tc>
        <w:tc>
          <w:tcPr>
            <w:tcW w:w="5112" w:type="dxa"/>
          </w:tcPr>
          <w:p w14:paraId="1588EB8E" w14:textId="77777777" w:rsidR="00FA7EF0" w:rsidRDefault="00000000">
            <w:pPr>
              <w:spacing w:after="0"/>
            </w:pPr>
            <w:r>
              <w:t>IP20</w:t>
            </w:r>
          </w:p>
        </w:tc>
      </w:tr>
      <w:tr w:rsidR="00FA7EF0" w14:paraId="276D0606" w14:textId="77777777">
        <w:trPr>
          <w:jc w:val="center"/>
        </w:trPr>
        <w:tc>
          <w:tcPr>
            <w:tcW w:w="5112" w:type="dxa"/>
          </w:tcPr>
          <w:p w14:paraId="551BE44F" w14:textId="77777777" w:rsidR="00FA7EF0" w:rsidRDefault="00000000">
            <w:pPr>
              <w:spacing w:after="0"/>
            </w:pPr>
            <w:r>
              <w:rPr>
                <w:b/>
              </w:rPr>
              <w:t>Vida útil declarada de la fuente</w:t>
            </w:r>
          </w:p>
        </w:tc>
        <w:tc>
          <w:tcPr>
            <w:tcW w:w="5112" w:type="dxa"/>
          </w:tcPr>
          <w:p w14:paraId="2A129F11" w14:textId="77777777" w:rsidR="00FA7EF0" w:rsidRDefault="00000000">
            <w:pPr>
              <w:spacing w:after="0"/>
            </w:pPr>
            <w:r>
              <w:t>35,000 h</w:t>
            </w:r>
          </w:p>
        </w:tc>
      </w:tr>
      <w:tr w:rsidR="00FA7EF0" w14:paraId="5D6FD9FC" w14:textId="77777777">
        <w:trPr>
          <w:jc w:val="center"/>
        </w:trPr>
        <w:tc>
          <w:tcPr>
            <w:tcW w:w="5112" w:type="dxa"/>
          </w:tcPr>
          <w:p w14:paraId="1C8CEC86" w14:textId="77777777" w:rsidR="00FA7EF0" w:rsidRDefault="00000000">
            <w:pPr>
              <w:spacing w:after="0"/>
            </w:pPr>
            <w:r>
              <w:rPr>
                <w:b/>
              </w:rPr>
              <w:t>Regulación</w:t>
            </w:r>
          </w:p>
        </w:tc>
        <w:tc>
          <w:tcPr>
            <w:tcW w:w="5112" w:type="dxa"/>
          </w:tcPr>
          <w:p w14:paraId="655A8A13" w14:textId="77777777" w:rsidR="00FA7EF0" w:rsidRDefault="00000000">
            <w:pPr>
              <w:spacing w:after="0"/>
            </w:pPr>
            <w:r>
              <w:t>No dimmable</w:t>
            </w:r>
          </w:p>
        </w:tc>
      </w:tr>
    </w:tbl>
    <w:p w14:paraId="270A85A5" w14:textId="77777777" w:rsidR="00FA7EF0" w:rsidRDefault="00000000">
      <w:pPr>
        <w:pStyle w:val="Ttulo1"/>
      </w:pPr>
      <w:r>
        <w:t>OBSERVACIONES</w:t>
      </w:r>
    </w:p>
    <w:p w14:paraId="59B5D066" w14:textId="77777777" w:rsidR="00FA7EF0" w:rsidRDefault="00000000">
      <w:pPr>
        <w:spacing w:after="40"/>
      </w:pPr>
      <w:r>
        <w:t>Las vetas, tonalidades, marcas e imperfecciones propias de la madera recuperada forman parte de la identidad de cada pieza, por lo que pueden existir variaciones naturales entre unidades.</w:t>
      </w:r>
    </w:p>
    <w:p w14:paraId="2F08C182" w14:textId="77777777" w:rsidR="00FA7EF0" w:rsidRDefault="00000000">
      <w:pPr>
        <w:spacing w:after="40"/>
      </w:pPr>
      <w:r>
        <w:t>La fuente G4 es reemplazable. Para conservar el carácter lumínico previsto para Nodo, se recomienda utilizar una fuente LED equivalente de 3000 K y compatible con 220 V AC. La luminaria utiliza accionamiento ON/OFF y no está diseñada para regulación mediante dimmer.</w:t>
      </w:r>
    </w:p>
    <w:sectPr w:rsidR="00FA7EF0" w:rsidSect="00034616">
      <w:pgSz w:w="12240" w:h="15840"/>
      <w:pgMar w:top="605" w:right="1008" w:bottom="60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7547842">
    <w:abstractNumId w:val="8"/>
  </w:num>
  <w:num w:numId="2" w16cid:durableId="2048293203">
    <w:abstractNumId w:val="6"/>
  </w:num>
  <w:num w:numId="3" w16cid:durableId="253247934">
    <w:abstractNumId w:val="5"/>
  </w:num>
  <w:num w:numId="4" w16cid:durableId="1272006743">
    <w:abstractNumId w:val="4"/>
  </w:num>
  <w:num w:numId="5" w16cid:durableId="374083563">
    <w:abstractNumId w:val="7"/>
  </w:num>
  <w:num w:numId="6" w16cid:durableId="422142362">
    <w:abstractNumId w:val="3"/>
  </w:num>
  <w:num w:numId="7" w16cid:durableId="1001200329">
    <w:abstractNumId w:val="2"/>
  </w:num>
  <w:num w:numId="8" w16cid:durableId="37584434">
    <w:abstractNumId w:val="1"/>
  </w:num>
  <w:num w:numId="9" w16cid:durableId="1258440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B6BCA"/>
    <w:rsid w:val="00AA1D8D"/>
    <w:rsid w:val="00B47730"/>
    <w:rsid w:val="00CB0664"/>
    <w:rsid w:val="00DD6D9D"/>
    <w:rsid w:val="00FA7E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EFBB99D"/>
  <w14:defaultImageDpi w14:val="300"/>
  <w15:docId w15:val="{12480BE6-C7FE-4CC7-BC05-503957C5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"/>
    </w:pPr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Vector</dc:title>
  <dc:subject/>
  <dc:creator>Marcos</dc:creator>
  <cp:keywords/>
  <dc:description/>
  <cp:lastModifiedBy>Marcos</cp:lastModifiedBy>
  <cp:revision>2</cp:revision>
  <dcterms:created xsi:type="dcterms:W3CDTF">2026-09-01T16:55:00Z</dcterms:created>
  <dcterms:modified xsi:type="dcterms:W3CDTF">2026-09-01T16:55:00Z</dcterms:modified>
  <cp:category/>
</cp:coreProperties>
</file>